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2003"/>
        <w:gridCol w:w="8345"/>
      </w:tblGrid>
      <w:tr w:rsidR="00EC699F" w:rsidRPr="009C604C" w:rsidTr="00BD5DF0">
        <w:tc>
          <w:tcPr>
            <w:tcW w:w="8788" w:type="dxa"/>
            <w:gridSpan w:val="2"/>
            <w:shd w:val="clear" w:color="auto" w:fill="D9D9D9"/>
          </w:tcPr>
          <w:p w:rsidR="00EC699F" w:rsidRPr="009C604C" w:rsidRDefault="00EC699F" w:rsidP="00BD5DF0">
            <w:pPr>
              <w:spacing w:after="0"/>
              <w:rPr>
                <w:rFonts w:ascii="Times New Roman" w:hAnsi="Times New Roman"/>
                <w:b/>
                <w:sz w:val="18"/>
                <w:szCs w:val="18"/>
              </w:rPr>
            </w:pPr>
            <w:r w:rsidRPr="009C604C">
              <w:rPr>
                <w:rFonts w:ascii="Times New Roman" w:hAnsi="Times New Roman"/>
                <w:b/>
                <w:sz w:val="18"/>
                <w:szCs w:val="18"/>
              </w:rPr>
              <w:t>L’esame di coscienza</w:t>
            </w:r>
          </w:p>
        </w:tc>
      </w:tr>
      <w:tr w:rsidR="00EC699F" w:rsidRPr="009C604C" w:rsidTr="00BD5DF0">
        <w:tc>
          <w:tcPr>
            <w:tcW w:w="1701" w:type="dxa"/>
          </w:tcPr>
          <w:p w:rsidR="00EC699F" w:rsidRDefault="00EC699F" w:rsidP="00BD5DF0">
            <w:pPr>
              <w:spacing w:after="0" w:line="240" w:lineRule="auto"/>
              <w:rPr>
                <w:rFonts w:ascii="Times New Roman" w:hAnsi="Times New Roman"/>
                <w:sz w:val="18"/>
                <w:szCs w:val="18"/>
              </w:rPr>
            </w:pPr>
          </w:p>
          <w:p w:rsidR="00EC699F" w:rsidRPr="009C604C" w:rsidRDefault="00EC699F" w:rsidP="00BD5DF0">
            <w:pPr>
              <w:spacing w:line="240" w:lineRule="auto"/>
              <w:rPr>
                <w:rFonts w:ascii="Times New Roman" w:hAnsi="Times New Roman"/>
                <w:sz w:val="18"/>
                <w:szCs w:val="18"/>
              </w:rPr>
            </w:pPr>
            <w:r w:rsidRPr="009C604C">
              <w:rPr>
                <w:rFonts w:ascii="Times New Roman" w:hAnsi="Times New Roman"/>
                <w:sz w:val="18"/>
                <w:szCs w:val="18"/>
              </w:rPr>
              <w:t xml:space="preserve">Aiutare a capire che l’esame di coscienza, il distinguere dentro di </w:t>
            </w:r>
            <w:proofErr w:type="spellStart"/>
            <w:r w:rsidRPr="009C604C">
              <w:rPr>
                <w:rFonts w:ascii="Times New Roman" w:hAnsi="Times New Roman"/>
                <w:sz w:val="18"/>
                <w:szCs w:val="18"/>
              </w:rPr>
              <w:t>sè</w:t>
            </w:r>
            <w:proofErr w:type="spellEnd"/>
            <w:r w:rsidRPr="009C604C">
              <w:rPr>
                <w:rFonts w:ascii="Times New Roman" w:hAnsi="Times New Roman"/>
                <w:sz w:val="18"/>
                <w:szCs w:val="18"/>
              </w:rPr>
              <w:t xml:space="preserve"> il bene dal male, va fatto confrontandosi con la Parola di Dio e con i comportamenti di Gesù</w:t>
            </w:r>
          </w:p>
          <w:p w:rsidR="00EC699F" w:rsidRPr="009C604C" w:rsidRDefault="00EC699F" w:rsidP="00BD5DF0">
            <w:pPr>
              <w:spacing w:after="0" w:line="240" w:lineRule="auto"/>
              <w:rPr>
                <w:rFonts w:ascii="Times New Roman" w:hAnsi="Times New Roman"/>
                <w:sz w:val="18"/>
                <w:szCs w:val="18"/>
              </w:rPr>
            </w:pPr>
          </w:p>
        </w:tc>
        <w:tc>
          <w:tcPr>
            <w:tcW w:w="7087" w:type="dxa"/>
          </w:tcPr>
          <w:p w:rsidR="006549C5" w:rsidRPr="006549C5" w:rsidRDefault="006549C5" w:rsidP="00BD5DF0">
            <w:pPr>
              <w:spacing w:after="0" w:line="240" w:lineRule="auto"/>
              <w:jc w:val="both"/>
              <w:rPr>
                <w:rFonts w:ascii="Times New Roman" w:hAnsi="Times New Roman"/>
                <w:b/>
                <w:sz w:val="18"/>
                <w:szCs w:val="18"/>
              </w:rPr>
            </w:pPr>
            <w:r w:rsidRPr="006549C5">
              <w:rPr>
                <w:rFonts w:ascii="Times New Roman" w:hAnsi="Times New Roman"/>
                <w:b/>
                <w:sz w:val="18"/>
                <w:szCs w:val="18"/>
              </w:rPr>
              <w:t>Proposta 1</w:t>
            </w:r>
          </w:p>
          <w:p w:rsidR="00EC699F" w:rsidRPr="009C604C" w:rsidRDefault="00EC699F" w:rsidP="00BD5DF0">
            <w:pPr>
              <w:spacing w:after="0" w:line="240" w:lineRule="auto"/>
              <w:jc w:val="both"/>
              <w:rPr>
                <w:rFonts w:ascii="Times New Roman" w:hAnsi="Times New Roman"/>
                <w:sz w:val="18"/>
                <w:szCs w:val="18"/>
              </w:rPr>
            </w:pPr>
            <w:r w:rsidRPr="009C604C">
              <w:rPr>
                <w:rFonts w:ascii="Times New Roman" w:hAnsi="Times New Roman"/>
                <w:sz w:val="18"/>
                <w:szCs w:val="18"/>
              </w:rPr>
              <w:t>Cosa sta germogliando nel nostro cuore? “Grano buono o zizzania?”.</w:t>
            </w:r>
          </w:p>
          <w:p w:rsidR="00EC699F" w:rsidRPr="009C604C" w:rsidRDefault="00EC699F" w:rsidP="00BD5DF0">
            <w:pPr>
              <w:spacing w:after="0" w:line="240" w:lineRule="auto"/>
              <w:jc w:val="both"/>
              <w:rPr>
                <w:rFonts w:ascii="Times New Roman" w:hAnsi="Times New Roman"/>
                <w:sz w:val="18"/>
                <w:szCs w:val="18"/>
              </w:rPr>
            </w:pPr>
            <w:r w:rsidRPr="009C604C">
              <w:rPr>
                <w:rFonts w:ascii="Times New Roman" w:hAnsi="Times New Roman"/>
                <w:sz w:val="18"/>
                <w:szCs w:val="18"/>
              </w:rPr>
              <w:t xml:space="preserve">Ascolto di Mt 13,24-30: </w:t>
            </w:r>
          </w:p>
          <w:p w:rsidR="00EC699F" w:rsidRPr="009C604C" w:rsidRDefault="00EC699F" w:rsidP="00BD5DF0">
            <w:pPr>
              <w:spacing w:after="0" w:line="240" w:lineRule="auto"/>
              <w:jc w:val="both"/>
              <w:rPr>
                <w:rFonts w:ascii="Times New Roman" w:hAnsi="Times New Roman"/>
                <w:sz w:val="18"/>
                <w:szCs w:val="18"/>
              </w:rPr>
            </w:pPr>
            <w:r w:rsidRPr="009C604C">
              <w:rPr>
                <w:rFonts w:ascii="Times New Roman" w:hAnsi="Times New Roman"/>
                <w:sz w:val="18"/>
                <w:szCs w:val="18"/>
              </w:rPr>
              <w:t>-  C’è un nemico che semina … Nella nostra vita c’è chi semina cose positive e chi semina cose negative, che non si possono eliminare. Il nemico sparge il male in mezzo alle nostre belle intenzioni, mischia tutto il bene che abbiamo nel cuore con il male che vuole farci fare (è l’esperienza di Paolo, Rm7,15);</w:t>
            </w:r>
          </w:p>
          <w:p w:rsidR="00EC699F" w:rsidRPr="009C604C" w:rsidRDefault="00EC699F" w:rsidP="00BD5DF0">
            <w:pPr>
              <w:spacing w:after="0" w:line="240" w:lineRule="auto"/>
              <w:jc w:val="both"/>
              <w:rPr>
                <w:rFonts w:ascii="Times New Roman" w:hAnsi="Times New Roman"/>
                <w:sz w:val="18"/>
                <w:szCs w:val="18"/>
              </w:rPr>
            </w:pPr>
            <w:r w:rsidRPr="009C604C">
              <w:rPr>
                <w:rFonts w:ascii="Times New Roman" w:hAnsi="Times New Roman"/>
                <w:sz w:val="18"/>
                <w:szCs w:val="18"/>
              </w:rPr>
              <w:t>- c’è un padrone che si mostra paziente, non interviene subito, non distrugge tutto ciò in cui c’è zizzania;</w:t>
            </w:r>
          </w:p>
          <w:p w:rsidR="00EC699F" w:rsidRPr="009C604C" w:rsidRDefault="00EC699F" w:rsidP="00BD5DF0">
            <w:pPr>
              <w:spacing w:after="0" w:line="240" w:lineRule="auto"/>
              <w:jc w:val="both"/>
              <w:rPr>
                <w:rFonts w:ascii="Times New Roman" w:hAnsi="Times New Roman"/>
                <w:sz w:val="18"/>
                <w:szCs w:val="18"/>
                <w:shd w:val="clear" w:color="auto" w:fill="FFFFFF"/>
              </w:rPr>
            </w:pPr>
            <w:r w:rsidRPr="009C604C">
              <w:rPr>
                <w:rFonts w:ascii="Times New Roman" w:hAnsi="Times New Roman"/>
                <w:sz w:val="18"/>
                <w:szCs w:val="18"/>
                <w:shd w:val="clear" w:color="auto" w:fill="FFFFFF"/>
              </w:rPr>
              <w:t>- la zizzania, quando cresce, assomiglia tanto al grano buono, e vi è il pericolo che si confondano. L’esame di coscienza ci permette di fare questo, non è altro che lasciare trapassare la tua vita dalla Parola di Dio e confrontarsi con i comportamenti di Gesù. È questo che ci aiuta a riconoscere ciò che nella nostra vita è peccato, ciò che è andato storto.</w:t>
            </w:r>
          </w:p>
          <w:p w:rsidR="00EC699F" w:rsidRPr="009C604C" w:rsidRDefault="00EC699F" w:rsidP="00BD5DF0">
            <w:pPr>
              <w:spacing w:after="0" w:line="240" w:lineRule="auto"/>
              <w:jc w:val="both"/>
              <w:rPr>
                <w:rFonts w:ascii="Times New Roman" w:hAnsi="Times New Roman"/>
                <w:sz w:val="18"/>
                <w:szCs w:val="18"/>
                <w:shd w:val="clear" w:color="auto" w:fill="FFFFFF"/>
              </w:rPr>
            </w:pPr>
            <w:r w:rsidRPr="009C604C">
              <w:rPr>
                <w:rFonts w:ascii="Times New Roman" w:hAnsi="Times New Roman"/>
                <w:sz w:val="18"/>
                <w:szCs w:val="18"/>
                <w:shd w:val="clear" w:color="auto" w:fill="FFFFFF"/>
              </w:rPr>
              <w:t>È come una moviola, permette di vedere meglio un’azione rivedendola al rallentatore. In questo modo risaltano ai nostri occhi i “sintomi”, i “virus” che fanno ammalare le nostre azioni, che ci fanno somigliare a degli animaletti.</w:t>
            </w:r>
          </w:p>
          <w:p w:rsidR="00EC699F" w:rsidRPr="009C604C" w:rsidRDefault="00EC699F" w:rsidP="00BD5DF0">
            <w:pPr>
              <w:spacing w:after="0" w:line="240" w:lineRule="auto"/>
              <w:jc w:val="both"/>
              <w:rPr>
                <w:rFonts w:ascii="Times New Roman" w:hAnsi="Times New Roman"/>
                <w:sz w:val="18"/>
                <w:szCs w:val="18"/>
                <w:shd w:val="clear" w:color="auto" w:fill="FFFFFF"/>
              </w:rPr>
            </w:pPr>
            <w:r w:rsidRPr="009C604C">
              <w:rPr>
                <w:rFonts w:ascii="Times New Roman" w:hAnsi="Times New Roman"/>
                <w:sz w:val="18"/>
                <w:szCs w:val="18"/>
                <w:shd w:val="clear" w:color="auto" w:fill="FFFFFF"/>
              </w:rPr>
              <w:t>Da quali malattie siamo maggiormente colpiti?</w:t>
            </w:r>
          </w:p>
          <w:p w:rsidR="00EC699F" w:rsidRPr="009C604C" w:rsidRDefault="00EC699F" w:rsidP="00BD5DF0">
            <w:pPr>
              <w:spacing w:after="0" w:line="240" w:lineRule="auto"/>
              <w:jc w:val="both"/>
              <w:rPr>
                <w:rFonts w:ascii="Times New Roman" w:hAnsi="Times New Roman"/>
                <w:sz w:val="18"/>
                <w:szCs w:val="18"/>
                <w:shd w:val="clear" w:color="auto" w:fill="FFFFFF"/>
              </w:rPr>
            </w:pP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ghirite</w:t>
            </w:r>
            <w:proofErr w:type="spellEnd"/>
            <w:r w:rsidRPr="009C604C">
              <w:rPr>
                <w:rFonts w:ascii="Times New Roman" w:hAnsi="Times New Roman"/>
                <w:sz w:val="18"/>
                <w:szCs w:val="18"/>
                <w:shd w:val="clear" w:color="auto" w:fill="FFFFFF"/>
              </w:rPr>
              <w:t xml:space="preserve">: pigrizia, malavoglia, svogliatezza;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pavonite</w:t>
            </w:r>
            <w:proofErr w:type="spellEnd"/>
            <w:r w:rsidRPr="009C604C">
              <w:rPr>
                <w:rFonts w:ascii="Times New Roman" w:hAnsi="Times New Roman"/>
                <w:sz w:val="18"/>
                <w:szCs w:val="18"/>
                <w:shd w:val="clear" w:color="auto" w:fill="FFFFFF"/>
              </w:rPr>
              <w:t xml:space="preserve">: far tutto solo per essere visti, dipendere dal giudizio altrui, pensare di essere chissà chi;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coniglite</w:t>
            </w:r>
            <w:proofErr w:type="spellEnd"/>
            <w:r w:rsidRPr="009C604C">
              <w:rPr>
                <w:rFonts w:ascii="Times New Roman" w:hAnsi="Times New Roman"/>
                <w:sz w:val="18"/>
                <w:szCs w:val="18"/>
                <w:shd w:val="clear" w:color="auto" w:fill="FFFFFF"/>
              </w:rPr>
              <w:t xml:space="preserve">: ha paura e scappa via di fronte a difficoltà e responsabilità, non ha il coraggio di venire allo scoperto, gioca dietro le spalle;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farfallite</w:t>
            </w:r>
            <w:proofErr w:type="spellEnd"/>
            <w:r w:rsidRPr="009C604C">
              <w:rPr>
                <w:rFonts w:ascii="Times New Roman" w:hAnsi="Times New Roman"/>
                <w:sz w:val="18"/>
                <w:szCs w:val="18"/>
                <w:shd w:val="clear" w:color="auto" w:fill="FFFFFF"/>
              </w:rPr>
              <w:t xml:space="preserve">: disattento, superficiale, ha la testa per aria e non conclude mai nulla;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viperite</w:t>
            </w:r>
            <w:proofErr w:type="spellEnd"/>
            <w:r w:rsidRPr="009C604C">
              <w:rPr>
                <w:rFonts w:ascii="Times New Roman" w:hAnsi="Times New Roman"/>
                <w:sz w:val="18"/>
                <w:szCs w:val="18"/>
                <w:shd w:val="clear" w:color="auto" w:fill="FFFFFF"/>
              </w:rPr>
              <w:t xml:space="preserve">: sputa veleno (critiche, parolacce, giudizi, fango);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bisontite</w:t>
            </w:r>
            <w:proofErr w:type="spellEnd"/>
            <w:r w:rsidRPr="009C604C">
              <w:rPr>
                <w:rFonts w:ascii="Times New Roman" w:hAnsi="Times New Roman"/>
                <w:sz w:val="18"/>
                <w:szCs w:val="18"/>
                <w:shd w:val="clear" w:color="auto" w:fill="FFFFFF"/>
              </w:rPr>
              <w:t xml:space="preserve">: far fuori tutti quelli che incontra, non si accorge di nessuno, è prepotente;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talpite</w:t>
            </w:r>
            <w:proofErr w:type="spellEnd"/>
            <w:r w:rsidRPr="009C604C">
              <w:rPr>
                <w:rFonts w:ascii="Times New Roman" w:hAnsi="Times New Roman"/>
                <w:sz w:val="18"/>
                <w:szCs w:val="18"/>
                <w:shd w:val="clear" w:color="auto" w:fill="FFFFFF"/>
              </w:rPr>
              <w:t xml:space="preserve">: chi non ci vede o vede solo distorto, non riconosce il bene;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camaleontite</w:t>
            </w:r>
            <w:proofErr w:type="spellEnd"/>
            <w:r w:rsidRPr="009C604C">
              <w:rPr>
                <w:rFonts w:ascii="Times New Roman" w:hAnsi="Times New Roman"/>
                <w:sz w:val="18"/>
                <w:szCs w:val="18"/>
                <w:shd w:val="clear" w:color="auto" w:fill="FFFFFF"/>
              </w:rPr>
              <w:t xml:space="preserve">: il furbo, il doppio, il falso, l’ingannatore;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mulite</w:t>
            </w:r>
            <w:proofErr w:type="spellEnd"/>
            <w:r w:rsidRPr="009C604C">
              <w:rPr>
                <w:rFonts w:ascii="Times New Roman" w:hAnsi="Times New Roman"/>
                <w:sz w:val="18"/>
                <w:szCs w:val="18"/>
                <w:shd w:val="clear" w:color="auto" w:fill="FFFFFF"/>
              </w:rPr>
              <w:t xml:space="preserve">: testardo, chiuso al confronto, non si smuove di un millimetro; </w:t>
            </w:r>
            <w:r w:rsidRPr="009C604C">
              <w:rPr>
                <w:rFonts w:ascii="Times New Roman" w:hAnsi="Times New Roman"/>
                <w:i/>
                <w:sz w:val="18"/>
                <w:szCs w:val="18"/>
                <w:shd w:val="clear" w:color="auto" w:fill="FFFFFF"/>
              </w:rPr>
              <w:t>l’</w:t>
            </w:r>
            <w:proofErr w:type="spellStart"/>
            <w:r w:rsidRPr="009C604C">
              <w:rPr>
                <w:rFonts w:ascii="Times New Roman" w:hAnsi="Times New Roman"/>
                <w:i/>
                <w:sz w:val="18"/>
                <w:szCs w:val="18"/>
                <w:shd w:val="clear" w:color="auto" w:fill="FFFFFF"/>
              </w:rPr>
              <w:t>elefantite</w:t>
            </w:r>
            <w:proofErr w:type="spellEnd"/>
            <w:r w:rsidRPr="009C604C">
              <w:rPr>
                <w:rFonts w:ascii="Times New Roman" w:hAnsi="Times New Roman"/>
                <w:sz w:val="18"/>
                <w:szCs w:val="18"/>
                <w:shd w:val="clear" w:color="auto" w:fill="FFFFFF"/>
              </w:rPr>
              <w:t xml:space="preserve">: duro di orecchie, non sa ascoltare, è impermeabile; </w:t>
            </w:r>
            <w:r w:rsidRPr="009C604C">
              <w:rPr>
                <w:rFonts w:ascii="Times New Roman" w:hAnsi="Times New Roman"/>
                <w:i/>
                <w:sz w:val="18"/>
                <w:szCs w:val="18"/>
                <w:shd w:val="clear" w:color="auto" w:fill="FFFFFF"/>
              </w:rPr>
              <w:t xml:space="preserve">la </w:t>
            </w:r>
            <w:proofErr w:type="spellStart"/>
            <w:r w:rsidRPr="009C604C">
              <w:rPr>
                <w:rFonts w:ascii="Times New Roman" w:hAnsi="Times New Roman"/>
                <w:i/>
                <w:sz w:val="18"/>
                <w:szCs w:val="18"/>
                <w:shd w:val="clear" w:color="auto" w:fill="FFFFFF"/>
              </w:rPr>
              <w:t>ienite</w:t>
            </w:r>
            <w:proofErr w:type="spellEnd"/>
            <w:r w:rsidRPr="009C604C">
              <w:rPr>
                <w:rFonts w:ascii="Times New Roman" w:hAnsi="Times New Roman"/>
                <w:i/>
                <w:sz w:val="18"/>
                <w:szCs w:val="18"/>
                <w:shd w:val="clear" w:color="auto" w:fill="FFFFFF"/>
              </w:rPr>
              <w:t>:</w:t>
            </w:r>
            <w:r w:rsidRPr="009C604C">
              <w:rPr>
                <w:rFonts w:ascii="Times New Roman" w:hAnsi="Times New Roman"/>
                <w:sz w:val="18"/>
                <w:szCs w:val="18"/>
                <w:shd w:val="clear" w:color="auto" w:fill="FFFFFF"/>
              </w:rPr>
              <w:t xml:space="preserve"> pronto a scaraventarsi, spietato, sfruttatore.</w:t>
            </w:r>
          </w:p>
          <w:p w:rsidR="00EC699F" w:rsidRDefault="00EC699F" w:rsidP="00BD5DF0">
            <w:pPr>
              <w:spacing w:after="0" w:line="240" w:lineRule="auto"/>
              <w:jc w:val="both"/>
              <w:rPr>
                <w:rFonts w:ascii="Times New Roman" w:hAnsi="Times New Roman"/>
                <w:sz w:val="18"/>
                <w:szCs w:val="18"/>
                <w:shd w:val="clear" w:color="auto" w:fill="FFFFFF"/>
              </w:rPr>
            </w:pPr>
            <w:r w:rsidRPr="009C604C">
              <w:rPr>
                <w:rFonts w:ascii="Times New Roman" w:hAnsi="Times New Roman"/>
                <w:sz w:val="18"/>
                <w:szCs w:val="18"/>
                <w:shd w:val="clear" w:color="auto" w:fill="FFFFFF"/>
              </w:rPr>
              <w:t>Alla luce di quanto detto si può leggere e commentare insieme il numero 2 dell’</w:t>
            </w:r>
            <w:proofErr w:type="spellStart"/>
            <w:r w:rsidRPr="009C604C">
              <w:rPr>
                <w:rFonts w:ascii="Times New Roman" w:hAnsi="Times New Roman"/>
                <w:sz w:val="18"/>
                <w:szCs w:val="18"/>
                <w:shd w:val="clear" w:color="auto" w:fill="FFFFFF"/>
              </w:rPr>
              <w:t>Evangelii</w:t>
            </w:r>
            <w:proofErr w:type="spellEnd"/>
            <w:r w:rsidRPr="009C604C">
              <w:rPr>
                <w:rFonts w:ascii="Times New Roman" w:hAnsi="Times New Roman"/>
                <w:sz w:val="18"/>
                <w:szCs w:val="18"/>
                <w:shd w:val="clear" w:color="auto" w:fill="FFFFFF"/>
              </w:rPr>
              <w:t xml:space="preserve"> </w:t>
            </w:r>
            <w:proofErr w:type="spellStart"/>
            <w:r w:rsidRPr="009C604C">
              <w:rPr>
                <w:rFonts w:ascii="Times New Roman" w:hAnsi="Times New Roman"/>
                <w:sz w:val="18"/>
                <w:szCs w:val="18"/>
                <w:shd w:val="clear" w:color="auto" w:fill="FFFFFF"/>
              </w:rPr>
              <w:t>Gaudium</w:t>
            </w:r>
            <w:proofErr w:type="spellEnd"/>
            <w:r w:rsidRPr="009C604C">
              <w:rPr>
                <w:rFonts w:ascii="Times New Roman" w:hAnsi="Times New Roman"/>
                <w:sz w:val="18"/>
                <w:szCs w:val="18"/>
                <w:shd w:val="clear" w:color="auto" w:fill="FFFFFF"/>
              </w:rPr>
              <w:t xml:space="preserve"> di papa Francesco.</w:t>
            </w:r>
          </w:p>
          <w:p w:rsidR="006549C5" w:rsidRDefault="006549C5" w:rsidP="00BD5DF0">
            <w:pPr>
              <w:spacing w:after="0" w:line="240" w:lineRule="auto"/>
              <w:jc w:val="both"/>
              <w:rPr>
                <w:rFonts w:ascii="Times New Roman" w:hAnsi="Times New Roman"/>
                <w:sz w:val="18"/>
                <w:szCs w:val="18"/>
                <w:shd w:val="clear" w:color="auto" w:fill="FFFFFF"/>
              </w:rPr>
            </w:pPr>
          </w:p>
          <w:p w:rsidR="006549C5" w:rsidRPr="00BD4724" w:rsidRDefault="006549C5" w:rsidP="006549C5">
            <w:pPr>
              <w:spacing w:after="0"/>
              <w:rPr>
                <w:b/>
              </w:rPr>
            </w:pPr>
            <w:r>
              <w:rPr>
                <w:b/>
              </w:rPr>
              <w:t>Proposta 2</w:t>
            </w:r>
          </w:p>
          <w:p w:rsidR="006549C5" w:rsidRDefault="00686013" w:rsidP="006549C5">
            <w:pPr>
              <w:spacing w:after="0"/>
            </w:pPr>
            <w:hyperlink r:id="rId4" w:history="1">
              <w:r w:rsidR="006549C5" w:rsidRPr="00BD4724">
                <w:rPr>
                  <w:rStyle w:val="Collegamentoipertestuale"/>
                  <w:rFonts w:ascii="Times New Roman" w:hAnsi="Times New Roman"/>
                </w:rPr>
                <w:t xml:space="preserve">A </w:t>
              </w:r>
              <w:proofErr w:type="spellStart"/>
              <w:r w:rsidR="006549C5" w:rsidRPr="00BD4724">
                <w:rPr>
                  <w:rStyle w:val="Collegamentoipertestuale"/>
                  <w:rFonts w:ascii="Times New Roman" w:hAnsi="Times New Roman"/>
                </w:rPr>
                <w:t>Cafar</w:t>
              </w:r>
              <w:r w:rsidR="006549C5" w:rsidRPr="00BD4724">
                <w:rPr>
                  <w:rStyle w:val="Collegamentoipertestuale"/>
                  <w:rFonts w:ascii="Times New Roman" w:hAnsi="Times New Roman"/>
                </w:rPr>
                <w:t>n</w:t>
              </w:r>
              <w:r w:rsidR="006549C5" w:rsidRPr="00BD4724">
                <w:rPr>
                  <w:rStyle w:val="Collegamentoipertestuale"/>
                  <w:rFonts w:ascii="Times New Roman" w:hAnsi="Times New Roman"/>
                </w:rPr>
                <w:t>ao</w:t>
              </w:r>
              <w:proofErr w:type="spellEnd"/>
            </w:hyperlink>
            <w:r w:rsidR="006549C5" w:rsidRPr="00F828BF">
              <w:t xml:space="preserve"> celebrazione</w:t>
            </w:r>
          </w:p>
          <w:p w:rsidR="006549C5" w:rsidRDefault="006549C5" w:rsidP="006549C5">
            <w:pPr>
              <w:spacing w:after="0" w:line="240" w:lineRule="auto"/>
              <w:jc w:val="both"/>
              <w:rPr>
                <w:rFonts w:ascii="Times New Roman" w:hAnsi="Times New Roman"/>
                <w:sz w:val="18"/>
                <w:szCs w:val="18"/>
                <w:shd w:val="clear" w:color="auto" w:fill="FFFFFF"/>
              </w:rPr>
            </w:pPr>
          </w:p>
          <w:p w:rsidR="00682544" w:rsidRPr="00682544" w:rsidRDefault="006549C5" w:rsidP="006549C5">
            <w:pPr>
              <w:spacing w:after="0"/>
              <w:rPr>
                <w:rFonts w:ascii="Times New Roman" w:hAnsi="Times New Roman"/>
                <w:b/>
              </w:rPr>
            </w:pPr>
            <w:r>
              <w:rPr>
                <w:rFonts w:ascii="Times New Roman" w:hAnsi="Times New Roman"/>
                <w:b/>
              </w:rPr>
              <w:t>Proposta 3</w:t>
            </w:r>
          </w:p>
          <w:p w:rsidR="00EC699F" w:rsidRDefault="00686013" w:rsidP="006549C5">
            <w:pPr>
              <w:spacing w:after="0" w:line="240" w:lineRule="auto"/>
              <w:jc w:val="both"/>
            </w:pPr>
            <w:hyperlink r:id="rId5" w:history="1">
              <w:r w:rsidR="006549C5" w:rsidRPr="00701758">
                <w:rPr>
                  <w:rStyle w:val="Collegamentoipertestuale"/>
                  <w:rFonts w:ascii="Times New Roman" w:hAnsi="Times New Roman"/>
                </w:rPr>
                <w:t>file</w:t>
              </w:r>
            </w:hyperlink>
          </w:p>
          <w:p w:rsidR="006549C5" w:rsidRDefault="006549C5" w:rsidP="006549C5">
            <w:pPr>
              <w:spacing w:after="0" w:line="240" w:lineRule="auto"/>
              <w:jc w:val="both"/>
              <w:rPr>
                <w:rFonts w:ascii="Times New Roman" w:hAnsi="Times New Roman"/>
                <w:sz w:val="18"/>
                <w:szCs w:val="18"/>
                <w:shd w:val="clear" w:color="auto" w:fill="FFFFFF"/>
              </w:rPr>
            </w:pPr>
          </w:p>
          <w:p w:rsidR="00EC699F" w:rsidRPr="006549C5" w:rsidRDefault="00EC699F" w:rsidP="006549C5">
            <w:pPr>
              <w:spacing w:after="0" w:line="240" w:lineRule="auto"/>
              <w:rPr>
                <w:rFonts w:ascii="Times New Roman" w:hAnsi="Times New Roman"/>
                <w:sz w:val="20"/>
                <w:szCs w:val="20"/>
              </w:rPr>
            </w:pPr>
            <w:proofErr w:type="spellStart"/>
            <w:r w:rsidRPr="006549C5">
              <w:rPr>
                <w:rFonts w:ascii="Times New Roman" w:hAnsi="Times New Roman"/>
                <w:sz w:val="20"/>
                <w:szCs w:val="20"/>
              </w:rPr>
              <w:t>LaVia</w:t>
            </w:r>
            <w:proofErr w:type="spellEnd"/>
            <w:r w:rsidRPr="006549C5">
              <w:rPr>
                <w:rFonts w:ascii="Times New Roman" w:hAnsi="Times New Roman"/>
                <w:sz w:val="20"/>
                <w:szCs w:val="20"/>
              </w:rPr>
              <w:t>/6, 89</w:t>
            </w:r>
          </w:p>
          <w:p w:rsidR="00EC699F" w:rsidRPr="006549C5" w:rsidRDefault="00EC699F" w:rsidP="006549C5">
            <w:pPr>
              <w:spacing w:after="0" w:line="240" w:lineRule="auto"/>
              <w:rPr>
                <w:rFonts w:ascii="Times New Roman" w:hAnsi="Times New Roman"/>
                <w:sz w:val="20"/>
                <w:szCs w:val="20"/>
              </w:rPr>
            </w:pPr>
          </w:p>
          <w:p w:rsidR="00EC699F" w:rsidRPr="006549C5" w:rsidRDefault="00EC699F" w:rsidP="006549C5">
            <w:pPr>
              <w:spacing w:after="0" w:line="240" w:lineRule="auto"/>
              <w:rPr>
                <w:rFonts w:ascii="Times New Roman" w:hAnsi="Times New Roman"/>
                <w:sz w:val="20"/>
                <w:szCs w:val="20"/>
              </w:rPr>
            </w:pPr>
            <w:r w:rsidRPr="006549C5">
              <w:rPr>
                <w:rFonts w:ascii="Times New Roman" w:hAnsi="Times New Roman"/>
                <w:sz w:val="20"/>
                <w:szCs w:val="20"/>
              </w:rPr>
              <w:t xml:space="preserve">Angelus, 20 luglio 2014 </w:t>
            </w:r>
          </w:p>
          <w:p w:rsidR="00EC699F" w:rsidRPr="006549C5" w:rsidRDefault="00EC699F" w:rsidP="006549C5">
            <w:pPr>
              <w:spacing w:after="0" w:line="240" w:lineRule="auto"/>
              <w:rPr>
                <w:rFonts w:ascii="Times New Roman" w:hAnsi="Times New Roman"/>
                <w:sz w:val="20"/>
                <w:szCs w:val="20"/>
              </w:rPr>
            </w:pPr>
          </w:p>
          <w:p w:rsidR="00EC699F" w:rsidRPr="006549C5" w:rsidRDefault="00EC699F" w:rsidP="006549C5">
            <w:pPr>
              <w:spacing w:after="0" w:line="240" w:lineRule="auto"/>
              <w:rPr>
                <w:rFonts w:ascii="Times New Roman" w:hAnsi="Times New Roman"/>
                <w:sz w:val="20"/>
                <w:szCs w:val="20"/>
              </w:rPr>
            </w:pPr>
            <w:r w:rsidRPr="006549C5">
              <w:rPr>
                <w:rFonts w:ascii="Times New Roman" w:hAnsi="Times New Roman"/>
                <w:sz w:val="20"/>
                <w:szCs w:val="20"/>
              </w:rPr>
              <w:t>EG 24</w:t>
            </w:r>
          </w:p>
          <w:p w:rsidR="00EC699F" w:rsidRPr="006549C5" w:rsidRDefault="00EC699F" w:rsidP="006549C5">
            <w:pPr>
              <w:spacing w:after="0" w:line="240" w:lineRule="auto"/>
              <w:rPr>
                <w:rFonts w:ascii="Times New Roman" w:hAnsi="Times New Roman"/>
                <w:sz w:val="20"/>
                <w:szCs w:val="20"/>
              </w:rPr>
            </w:pPr>
          </w:p>
          <w:p w:rsidR="00EC699F" w:rsidRPr="009C604C" w:rsidRDefault="00EC699F" w:rsidP="006549C5">
            <w:pPr>
              <w:spacing w:after="0" w:line="240" w:lineRule="auto"/>
              <w:jc w:val="both"/>
              <w:rPr>
                <w:rFonts w:ascii="Times New Roman" w:hAnsi="Times New Roman"/>
                <w:sz w:val="18"/>
                <w:szCs w:val="18"/>
                <w:shd w:val="clear" w:color="auto" w:fill="FFFFFF"/>
              </w:rPr>
            </w:pPr>
            <w:r w:rsidRPr="006549C5">
              <w:rPr>
                <w:rFonts w:ascii="Times New Roman" w:hAnsi="Times New Roman"/>
                <w:sz w:val="20"/>
                <w:szCs w:val="20"/>
              </w:rPr>
              <w:t>Rizzi/</w:t>
            </w:r>
            <w:proofErr w:type="spellStart"/>
            <w:r w:rsidRPr="006549C5">
              <w:rPr>
                <w:rFonts w:ascii="Times New Roman" w:hAnsi="Times New Roman"/>
                <w:sz w:val="20"/>
                <w:szCs w:val="20"/>
              </w:rPr>
              <w:t>Perd</w:t>
            </w:r>
            <w:proofErr w:type="spellEnd"/>
            <w:r w:rsidRPr="006549C5">
              <w:rPr>
                <w:rFonts w:ascii="Times New Roman" w:hAnsi="Times New Roman"/>
                <w:sz w:val="20"/>
                <w:szCs w:val="20"/>
              </w:rPr>
              <w:t>,50</w:t>
            </w:r>
          </w:p>
        </w:tc>
      </w:tr>
    </w:tbl>
    <w:p w:rsidR="00BD4724" w:rsidRDefault="00BD4724"/>
    <w:sectPr w:rsidR="00BD4724" w:rsidSect="002D6458">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Forte">
    <w:altName w:val="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283"/>
  <w:characterSpacingControl w:val="doNotCompress"/>
  <w:compat>
    <w:useFELayout/>
  </w:compat>
  <w:rsids>
    <w:rsidRoot w:val="00913E00"/>
    <w:rsid w:val="002D6458"/>
    <w:rsid w:val="00574DAE"/>
    <w:rsid w:val="005A41CD"/>
    <w:rsid w:val="006549C5"/>
    <w:rsid w:val="00682544"/>
    <w:rsid w:val="00686013"/>
    <w:rsid w:val="006C18C4"/>
    <w:rsid w:val="00701758"/>
    <w:rsid w:val="007E554C"/>
    <w:rsid w:val="008E3306"/>
    <w:rsid w:val="00913E00"/>
    <w:rsid w:val="009158A1"/>
    <w:rsid w:val="00BD4724"/>
    <w:rsid w:val="00D246F3"/>
    <w:rsid w:val="00EC699F"/>
    <w:rsid w:val="00ED0E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645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13E00"/>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913E00"/>
    <w:rPr>
      <w:color w:val="0000FF" w:themeColor="hyperlink"/>
      <w:u w:val="single"/>
    </w:rPr>
  </w:style>
  <w:style w:type="paragraph" w:customStyle="1" w:styleId="Default">
    <w:name w:val="Default"/>
    <w:rsid w:val="006C18C4"/>
    <w:pPr>
      <w:autoSpaceDE w:val="0"/>
      <w:autoSpaceDN w:val="0"/>
      <w:adjustRightInd w:val="0"/>
      <w:spacing w:after="0" w:line="240" w:lineRule="auto"/>
    </w:pPr>
    <w:rPr>
      <w:rFonts w:ascii="Forte" w:hAnsi="Forte" w:cs="Forte"/>
      <w:color w:val="000000"/>
      <w:sz w:val="24"/>
      <w:szCs w:val="24"/>
    </w:rPr>
  </w:style>
  <w:style w:type="character" w:styleId="Collegamentovisitato">
    <w:name w:val="FollowedHyperlink"/>
    <w:basedOn w:val="Carpredefinitoparagrafo"/>
    <w:uiPriority w:val="99"/>
    <w:semiHidden/>
    <w:unhideWhenUsed/>
    <w:rsid w:val="006549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29.%20Davide%20domande.docx" TargetMode="External"/><Relationship Id="rId4" Type="http://schemas.openxmlformats.org/officeDocument/2006/relationships/hyperlink" Target="29.%20A%20Cafarnao.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378</Words>
  <Characters>2160</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9</cp:revision>
  <dcterms:created xsi:type="dcterms:W3CDTF">2013-09-13T09:00:00Z</dcterms:created>
  <dcterms:modified xsi:type="dcterms:W3CDTF">2014-10-18T06:51:00Z</dcterms:modified>
</cp:coreProperties>
</file>